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8A" w:rsidRPr="00735FAF" w:rsidRDefault="0025198A" w:rsidP="0025198A">
      <w:pPr>
        <w:spacing w:line="0" w:lineRule="atLeast"/>
        <w:jc w:val="center"/>
        <w:rPr>
          <w:b/>
          <w:u w:val="single"/>
        </w:rPr>
      </w:pPr>
      <w:bookmarkStart w:id="0" w:name="page1"/>
      <w:bookmarkEnd w:id="0"/>
      <w:r w:rsidRPr="00735FAF">
        <w:rPr>
          <w:b/>
          <w:u w:val="single"/>
        </w:rPr>
        <w:t xml:space="preserve">Summary of Articles Citing the </w:t>
      </w:r>
      <w:r>
        <w:rPr>
          <w:b/>
          <w:u w:val="single"/>
        </w:rPr>
        <w:t>DES</w:t>
      </w:r>
      <w:r w:rsidRPr="00735FAF">
        <w:rPr>
          <w:b/>
          <w:u w:val="single"/>
        </w:rPr>
        <w:t xml:space="preserve"> (Last Updated 11/01/2019)</w:t>
      </w:r>
    </w:p>
    <w:p w:rsidR="0025198A" w:rsidRDefault="0025198A">
      <w:pPr>
        <w:spacing w:line="0" w:lineRule="atLeast"/>
        <w:rPr>
          <w:b/>
        </w:rPr>
      </w:pPr>
    </w:p>
    <w:p w:rsidR="0075474D" w:rsidRDefault="0075474D">
      <w:pPr>
        <w:spacing w:line="0" w:lineRule="atLeast"/>
        <w:rPr>
          <w:b/>
        </w:rPr>
      </w:pPr>
      <w:r>
        <w:rPr>
          <w:b/>
        </w:rPr>
        <w:t>Original Publication:</w:t>
      </w:r>
    </w:p>
    <w:p w:rsidR="0075474D" w:rsidRDefault="0075474D">
      <w:pPr>
        <w:spacing w:line="275" w:lineRule="exact"/>
      </w:pPr>
    </w:p>
    <w:p w:rsidR="0075474D" w:rsidRDefault="0075474D">
      <w:pPr>
        <w:spacing w:line="480" w:lineRule="auto"/>
        <w:ind w:left="720" w:right="600" w:hanging="716"/>
        <w:jc w:val="both"/>
      </w:pPr>
      <w:r>
        <w:t xml:space="preserve">Hoerger, M., Chapman, B. P., Mohile, S. G., &amp; Duberstein, P. R. (2016). Development and psychometric evaluation of the Decisional Engagement Scale (DES-10): A patient-reported psychosocial survey for quality cancer care. </w:t>
      </w:r>
      <w:r>
        <w:rPr>
          <w:i/>
        </w:rPr>
        <w:t>Psychological assessment</w:t>
      </w:r>
      <w:r>
        <w:t xml:space="preserve">, </w:t>
      </w:r>
      <w:r>
        <w:rPr>
          <w:i/>
        </w:rPr>
        <w:t>28(9)</w:t>
      </w:r>
      <w:r>
        <w:t>, 1087-1100.</w:t>
      </w:r>
    </w:p>
    <w:p w:rsidR="0075474D" w:rsidRPr="002F6442" w:rsidRDefault="0075474D" w:rsidP="0025198A">
      <w:pPr>
        <w:spacing w:line="480" w:lineRule="auto"/>
        <w:ind w:right="360"/>
        <w:rPr>
          <w:color w:val="000000"/>
        </w:rPr>
      </w:pPr>
      <w:r>
        <w:t xml:space="preserve">___________________________________________________________________________ </w:t>
      </w:r>
      <w:r w:rsidRPr="0025198A">
        <w:rPr>
          <w:b/>
          <w:color w:val="000000"/>
        </w:rPr>
        <w:t>References</w:t>
      </w:r>
      <w:r w:rsidR="0025198A">
        <w:rPr>
          <w:b/>
          <w:color w:val="000000"/>
        </w:rPr>
        <w:t>:</w:t>
      </w:r>
      <w:bookmarkStart w:id="1" w:name="_GoBack"/>
      <w:bookmarkEnd w:id="1"/>
    </w:p>
    <w:p w:rsidR="0075474D" w:rsidRPr="002F6442" w:rsidRDefault="0075474D" w:rsidP="009B4E9C">
      <w:pPr>
        <w:spacing w:line="480" w:lineRule="auto"/>
        <w:rPr>
          <w:color w:val="000000"/>
        </w:rPr>
      </w:pPr>
      <w:r w:rsidRPr="002F6442">
        <w:rPr>
          <w:color w:val="000000"/>
        </w:rPr>
        <w:t>Butt, Z. (2016). Assessment in health psychology: Introduction to the special issue.</w:t>
      </w:r>
    </w:p>
    <w:p w:rsidR="009B4E9C" w:rsidRPr="002F6442" w:rsidRDefault="0075474D" w:rsidP="009B4E9C">
      <w:pPr>
        <w:spacing w:line="480" w:lineRule="auto"/>
        <w:ind w:firstLine="720"/>
        <w:rPr>
          <w:color w:val="000000"/>
        </w:rPr>
      </w:pPr>
      <w:r w:rsidRPr="002F6442">
        <w:rPr>
          <w:i/>
          <w:color w:val="000000"/>
        </w:rPr>
        <w:t>Psychological Assessment</w:t>
      </w:r>
      <w:r w:rsidRPr="002F6442">
        <w:rPr>
          <w:color w:val="000000"/>
        </w:rPr>
        <w:t>,</w:t>
      </w:r>
      <w:r w:rsidRPr="002F6442">
        <w:rPr>
          <w:i/>
          <w:color w:val="000000"/>
        </w:rPr>
        <w:t xml:space="preserve"> 28</w:t>
      </w:r>
      <w:r w:rsidRPr="002F6442">
        <w:rPr>
          <w:color w:val="000000"/>
        </w:rPr>
        <w:t>(9), 1031</w:t>
      </w:r>
      <w:r w:rsidR="00C737C3" w:rsidRPr="002F6442">
        <w:rPr>
          <w:color w:val="000000"/>
        </w:rPr>
        <w:t>-1032</w:t>
      </w:r>
      <w:r w:rsidRPr="002F6442">
        <w:rPr>
          <w:color w:val="000000"/>
        </w:rPr>
        <w:t>.</w:t>
      </w:r>
    </w:p>
    <w:p w:rsidR="009B4E9C" w:rsidRPr="002F6442" w:rsidRDefault="009B4E9C" w:rsidP="009B4E9C">
      <w:pPr>
        <w:spacing w:line="480" w:lineRule="auto"/>
        <w:rPr>
          <w:color w:val="000000"/>
        </w:rPr>
      </w:pPr>
      <w:r w:rsidRPr="002F6442">
        <w:rPr>
          <w:color w:val="000000"/>
        </w:rPr>
        <w:t xml:space="preserve">Cox, R. C., Jessup, S. C., &amp; Olatunji, B. O. (2019). Executive Dysfunction and Emotion </w:t>
      </w:r>
    </w:p>
    <w:p w:rsidR="009B4E9C" w:rsidRPr="002F6442" w:rsidRDefault="009B4E9C" w:rsidP="009B4E9C">
      <w:pPr>
        <w:spacing w:line="480" w:lineRule="auto"/>
        <w:ind w:firstLine="720"/>
        <w:rPr>
          <w:color w:val="000000"/>
        </w:rPr>
      </w:pPr>
      <w:r w:rsidRPr="002F6442">
        <w:rPr>
          <w:color w:val="000000"/>
        </w:rPr>
        <w:t xml:space="preserve">Dysregulation Explain the Effects of Insomnia Symptoms on Repetitive Negative </w:t>
      </w:r>
    </w:p>
    <w:p w:rsidR="0075474D" w:rsidRPr="002F6442" w:rsidRDefault="009B4E9C" w:rsidP="009B4E9C">
      <w:pPr>
        <w:spacing w:line="480" w:lineRule="auto"/>
        <w:ind w:firstLine="720"/>
        <w:rPr>
          <w:color w:val="000000"/>
        </w:rPr>
      </w:pPr>
      <w:r w:rsidRPr="002F6442">
        <w:rPr>
          <w:color w:val="000000"/>
        </w:rPr>
        <w:t>Thinking.</w:t>
      </w:r>
      <w:r w:rsidRPr="002F6442">
        <w:rPr>
          <w:rStyle w:val="apple-converted-space"/>
          <w:color w:val="000000"/>
        </w:rPr>
        <w:t> </w:t>
      </w:r>
      <w:r w:rsidRPr="002F6442">
        <w:rPr>
          <w:i/>
          <w:iCs/>
          <w:color w:val="000000"/>
        </w:rPr>
        <w:t>Cognitive Therapy and Research</w:t>
      </w:r>
      <w:r w:rsidRPr="002F6442">
        <w:rPr>
          <w:color w:val="000000"/>
        </w:rPr>
        <w:t>, 1-10.</w:t>
      </w:r>
    </w:p>
    <w:p w:rsidR="0075474D" w:rsidRPr="002F6442" w:rsidRDefault="0075474D" w:rsidP="009B4E9C">
      <w:pPr>
        <w:spacing w:line="480" w:lineRule="auto"/>
        <w:ind w:left="720" w:right="720" w:hanging="719"/>
        <w:jc w:val="both"/>
        <w:rPr>
          <w:color w:val="000000"/>
        </w:rPr>
      </w:pPr>
      <w:r w:rsidRPr="002F6442">
        <w:rPr>
          <w:color w:val="000000"/>
        </w:rPr>
        <w:t xml:space="preserve">Fox, R. S., Lillis, T. A., Gerhart, J., Hoerger, M., &amp; Duberstein, P. (2018). Multiple group confirmatory factor analysis of the DASS-21 depression and anxiety scales: How do they perform in a cancer sample? </w:t>
      </w:r>
      <w:r w:rsidRPr="002F6442">
        <w:rPr>
          <w:i/>
          <w:color w:val="000000"/>
        </w:rPr>
        <w:t>Psychological Reports</w:t>
      </w:r>
      <w:r w:rsidRPr="002F6442">
        <w:rPr>
          <w:color w:val="000000"/>
        </w:rPr>
        <w:t xml:space="preserve">, </w:t>
      </w:r>
      <w:r w:rsidRPr="002F6442">
        <w:rPr>
          <w:i/>
          <w:color w:val="000000"/>
        </w:rPr>
        <w:t>121</w:t>
      </w:r>
      <w:r w:rsidRPr="002F6442">
        <w:rPr>
          <w:color w:val="000000"/>
        </w:rPr>
        <w:t>(3), 548-565.</w:t>
      </w:r>
    </w:p>
    <w:p w:rsidR="0075474D" w:rsidRPr="002F6442" w:rsidRDefault="0075474D" w:rsidP="009B4E9C">
      <w:pPr>
        <w:spacing w:line="480" w:lineRule="auto"/>
        <w:ind w:left="720" w:right="660" w:hanging="719"/>
        <w:rPr>
          <w:color w:val="000000"/>
        </w:rPr>
      </w:pPr>
      <w:r w:rsidRPr="002F6442">
        <w:rPr>
          <w:color w:val="000000"/>
        </w:rPr>
        <w:t xml:space="preserve">Hoerger, M., Perry, L. M., Gramling, R., Epstein, R. M., &amp; Duberstein, P. R. (2017). Does educating patients about the Early Palliative Care Study increase preferences for outpatient palliative cancer care? Findings from Project EMPOWER. </w:t>
      </w:r>
      <w:r w:rsidRPr="002F6442">
        <w:rPr>
          <w:i/>
          <w:color w:val="000000"/>
        </w:rPr>
        <w:t>Health</w:t>
      </w:r>
      <w:r w:rsidRPr="002F6442">
        <w:rPr>
          <w:color w:val="000000"/>
        </w:rPr>
        <w:t xml:space="preserve"> </w:t>
      </w:r>
      <w:r w:rsidRPr="002F6442">
        <w:rPr>
          <w:i/>
          <w:color w:val="000000"/>
        </w:rPr>
        <w:t>Psychology</w:t>
      </w:r>
      <w:r w:rsidRPr="002F6442">
        <w:rPr>
          <w:color w:val="000000"/>
        </w:rPr>
        <w:t>,</w:t>
      </w:r>
      <w:r w:rsidRPr="002F6442">
        <w:rPr>
          <w:i/>
          <w:color w:val="000000"/>
        </w:rPr>
        <w:t xml:space="preserve"> 36</w:t>
      </w:r>
      <w:r w:rsidRPr="002F6442">
        <w:rPr>
          <w:color w:val="000000"/>
        </w:rPr>
        <w:t>(6), 538</w:t>
      </w:r>
      <w:r w:rsidR="00C737C3" w:rsidRPr="002F6442">
        <w:rPr>
          <w:color w:val="000000"/>
        </w:rPr>
        <w:t>-548</w:t>
      </w:r>
      <w:r w:rsidRPr="002F6442">
        <w:rPr>
          <w:color w:val="000000"/>
        </w:rPr>
        <w:t>.</w:t>
      </w:r>
    </w:p>
    <w:p w:rsidR="0075474D" w:rsidRPr="002F6442" w:rsidRDefault="0075474D" w:rsidP="009B4E9C">
      <w:pPr>
        <w:spacing w:line="480" w:lineRule="auto"/>
        <w:ind w:left="720" w:right="460" w:hanging="719"/>
        <w:rPr>
          <w:color w:val="000000"/>
        </w:rPr>
      </w:pPr>
      <w:r w:rsidRPr="002F6442">
        <w:rPr>
          <w:color w:val="000000"/>
        </w:rPr>
        <w:t xml:space="preserve">Korotkin, B. D., Hoerger, M., Voorhees, S., Allen, C. O., Robinson, W. R., &amp; Duberstein, P. R. (2019). Social support in cancer: How do patients want us to help? </w:t>
      </w:r>
      <w:r w:rsidRPr="002F6442">
        <w:rPr>
          <w:i/>
          <w:color w:val="000000"/>
        </w:rPr>
        <w:t>Journal of</w:t>
      </w:r>
      <w:r w:rsidRPr="002F6442">
        <w:rPr>
          <w:color w:val="000000"/>
        </w:rPr>
        <w:t xml:space="preserve"> </w:t>
      </w:r>
      <w:r w:rsidR="00C737C3" w:rsidRPr="002F6442">
        <w:rPr>
          <w:i/>
          <w:color w:val="000000"/>
        </w:rPr>
        <w:t>P</w:t>
      </w:r>
      <w:r w:rsidRPr="002F6442">
        <w:rPr>
          <w:i/>
          <w:color w:val="000000"/>
        </w:rPr>
        <w:t xml:space="preserve">sychosocial </w:t>
      </w:r>
      <w:r w:rsidR="00C737C3" w:rsidRPr="002F6442">
        <w:rPr>
          <w:i/>
          <w:color w:val="000000"/>
        </w:rPr>
        <w:t>O</w:t>
      </w:r>
      <w:r w:rsidRPr="002F6442">
        <w:rPr>
          <w:i/>
          <w:color w:val="000000"/>
        </w:rPr>
        <w:t>ncology</w:t>
      </w:r>
      <w:r w:rsidRPr="002F6442">
        <w:rPr>
          <w:color w:val="000000"/>
        </w:rPr>
        <w:t>,</w:t>
      </w:r>
      <w:r w:rsidR="008D1645">
        <w:rPr>
          <w:color w:val="000000"/>
        </w:rPr>
        <w:t xml:space="preserve"> </w:t>
      </w:r>
      <w:r w:rsidR="008D1645" w:rsidRPr="0025198A">
        <w:rPr>
          <w:i/>
          <w:iCs/>
          <w:color w:val="000000"/>
        </w:rPr>
        <w:t>37</w:t>
      </w:r>
      <w:r w:rsidR="008D1645" w:rsidRPr="005F569F">
        <w:rPr>
          <w:color w:val="000000"/>
        </w:rPr>
        <w:t>(6)</w:t>
      </w:r>
      <w:r w:rsidR="008D1645" w:rsidRPr="006E3369">
        <w:rPr>
          <w:color w:val="000000"/>
        </w:rPr>
        <w:t>,</w:t>
      </w:r>
      <w:r w:rsidRPr="006E3369">
        <w:rPr>
          <w:color w:val="000000"/>
        </w:rPr>
        <w:t xml:space="preserve"> </w:t>
      </w:r>
      <w:r w:rsidRPr="002F6442">
        <w:rPr>
          <w:color w:val="000000"/>
        </w:rPr>
        <w:t>1-14.</w:t>
      </w:r>
    </w:p>
    <w:p w:rsidR="009B4E9C" w:rsidRPr="002F6442" w:rsidRDefault="0075474D" w:rsidP="009B4E9C">
      <w:pPr>
        <w:spacing w:line="480" w:lineRule="auto"/>
        <w:ind w:left="720" w:right="100" w:hanging="719"/>
        <w:rPr>
          <w:color w:val="000000"/>
        </w:rPr>
      </w:pPr>
      <w:r w:rsidRPr="0025198A">
        <w:rPr>
          <w:color w:val="000000"/>
        </w:rPr>
        <w:lastRenderedPageBreak/>
        <w:t>Muscat,</w:t>
      </w:r>
      <w:r w:rsidRPr="002F6442">
        <w:rPr>
          <w:color w:val="000000"/>
        </w:rPr>
        <w:t xml:space="preserve"> D. M., Kanagaratnam, R., Shepherd, H. L., Sud, K., McCaffery, K., &amp; Webster, A. (2018). Beyond dialysis decisions: A qualitative exploration of decision-making among culturally and linguistically diverse adults with chronic kidney disease on haemodialysis. </w:t>
      </w:r>
      <w:r w:rsidRPr="002F6442">
        <w:rPr>
          <w:i/>
          <w:color w:val="000000"/>
        </w:rPr>
        <w:t>BMC Nephrology</w:t>
      </w:r>
      <w:r w:rsidRPr="002F6442">
        <w:rPr>
          <w:color w:val="000000"/>
        </w:rPr>
        <w:t>,</w:t>
      </w:r>
      <w:r w:rsidRPr="002F6442">
        <w:rPr>
          <w:i/>
          <w:color w:val="000000"/>
        </w:rPr>
        <w:t xml:space="preserve"> 19</w:t>
      </w:r>
      <w:r w:rsidRPr="002F6442">
        <w:rPr>
          <w:color w:val="000000"/>
        </w:rPr>
        <w:t>(1), 339</w:t>
      </w:r>
      <w:r w:rsidR="00E6214B">
        <w:rPr>
          <w:color w:val="000000"/>
        </w:rPr>
        <w:t>-349</w:t>
      </w:r>
      <w:r w:rsidRPr="002F6442">
        <w:rPr>
          <w:color w:val="000000"/>
        </w:rPr>
        <w:t>.</w:t>
      </w:r>
    </w:p>
    <w:p w:rsidR="009B4E9C" w:rsidRPr="002F6442" w:rsidRDefault="009B4E9C" w:rsidP="009B4E9C">
      <w:pPr>
        <w:spacing w:line="480" w:lineRule="auto"/>
        <w:rPr>
          <w:color w:val="000000"/>
        </w:rPr>
      </w:pPr>
      <w:r w:rsidRPr="002F6442">
        <w:rPr>
          <w:color w:val="000000"/>
        </w:rPr>
        <w:t xml:space="preserve">Perry, L. M., Hoerger, M., Molix, L. A., &amp; Duberstein, P. R. (2019). A validation study of the </w:t>
      </w:r>
    </w:p>
    <w:p w:rsidR="009B4E9C" w:rsidRPr="002F6442" w:rsidRDefault="009B4E9C" w:rsidP="009B4E9C">
      <w:pPr>
        <w:spacing w:line="480" w:lineRule="auto"/>
        <w:ind w:firstLine="720"/>
        <w:rPr>
          <w:i/>
          <w:iCs/>
          <w:color w:val="000000"/>
        </w:rPr>
      </w:pPr>
      <w:r w:rsidRPr="002F6442">
        <w:rPr>
          <w:color w:val="000000"/>
        </w:rPr>
        <w:t>Mini-IPIP Five-Factor Personality Scale in adults with cancer.</w:t>
      </w:r>
      <w:r w:rsidRPr="002F6442">
        <w:rPr>
          <w:rStyle w:val="apple-converted-space"/>
          <w:color w:val="000000"/>
        </w:rPr>
        <w:t> </w:t>
      </w:r>
      <w:r w:rsidR="0025198A">
        <w:rPr>
          <w:i/>
          <w:iCs/>
          <w:color w:val="000000"/>
        </w:rPr>
        <w:t>Journal of P</w:t>
      </w:r>
      <w:r w:rsidRPr="002F6442">
        <w:rPr>
          <w:i/>
          <w:iCs/>
          <w:color w:val="000000"/>
        </w:rPr>
        <w:t xml:space="preserve">ersonality </w:t>
      </w:r>
    </w:p>
    <w:p w:rsidR="009B4E9C" w:rsidRPr="002F6442" w:rsidRDefault="0025198A" w:rsidP="009B4E9C">
      <w:pPr>
        <w:spacing w:line="480" w:lineRule="auto"/>
        <w:ind w:firstLine="720"/>
        <w:rPr>
          <w:color w:val="000000"/>
        </w:rPr>
        <w:sectPr w:rsidR="009B4E9C" w:rsidRPr="002F6442">
          <w:pgSz w:w="12240" w:h="15840"/>
          <w:pgMar w:top="1407" w:right="1440" w:bottom="1113" w:left="1440" w:header="0" w:footer="0" w:gutter="0"/>
          <w:cols w:space="0" w:equalWidth="0">
            <w:col w:w="9360"/>
          </w:cols>
          <w:docGrid w:linePitch="360"/>
        </w:sectPr>
      </w:pPr>
      <w:r>
        <w:rPr>
          <w:i/>
          <w:iCs/>
          <w:color w:val="000000"/>
        </w:rPr>
        <w:t>A</w:t>
      </w:r>
      <w:r w:rsidR="009B4E9C" w:rsidRPr="002F6442">
        <w:rPr>
          <w:i/>
          <w:iCs/>
          <w:color w:val="000000"/>
        </w:rPr>
        <w:t>ssessment</w:t>
      </w:r>
      <w:r w:rsidR="009B4E9C" w:rsidRPr="002F6442">
        <w:rPr>
          <w:color w:val="000000"/>
        </w:rPr>
        <w:t>, 1-11.</w:t>
      </w:r>
    </w:p>
    <w:p w:rsidR="009B4E9C" w:rsidRPr="002F6442" w:rsidRDefault="009B4E9C" w:rsidP="009B4E9C">
      <w:pPr>
        <w:spacing w:line="480" w:lineRule="auto"/>
        <w:rPr>
          <w:color w:val="000000"/>
        </w:rPr>
      </w:pPr>
      <w:bookmarkStart w:id="2" w:name="page2"/>
      <w:bookmarkEnd w:id="2"/>
      <w:r w:rsidRPr="002F6442">
        <w:rPr>
          <w:color w:val="000000"/>
        </w:rPr>
        <w:t>Rochefort, C., Hoerger, M., Turiano, N. A., &amp; Duberstein, P. (2018). Big Five personality and</w:t>
      </w:r>
    </w:p>
    <w:p w:rsidR="009B4E9C" w:rsidRPr="002F6442" w:rsidRDefault="009B4E9C" w:rsidP="009B4E9C">
      <w:pPr>
        <w:spacing w:line="480" w:lineRule="auto"/>
        <w:rPr>
          <w:color w:val="000000"/>
        </w:rPr>
        <w:sectPr w:rsidR="009B4E9C" w:rsidRPr="002F6442" w:rsidSect="009B4E9C">
          <w:type w:val="continuous"/>
          <w:pgSz w:w="12240" w:h="15840"/>
          <w:pgMar w:top="1406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9B4E9C" w:rsidRPr="002F6442" w:rsidRDefault="009B4E9C" w:rsidP="0025198A">
      <w:pPr>
        <w:spacing w:line="480" w:lineRule="auto"/>
        <w:ind w:left="720"/>
        <w:rPr>
          <w:color w:val="000000"/>
        </w:rPr>
      </w:pPr>
      <w:r w:rsidRPr="002F6442">
        <w:rPr>
          <w:color w:val="000000"/>
        </w:rPr>
        <w:t xml:space="preserve">health in adults with and without cancer. </w:t>
      </w:r>
      <w:r w:rsidRPr="002F6442">
        <w:rPr>
          <w:i/>
          <w:color w:val="000000"/>
        </w:rPr>
        <w:t>Journal of Health Psychology</w:t>
      </w:r>
      <w:r w:rsidRPr="002F6442">
        <w:rPr>
          <w:color w:val="000000"/>
        </w:rPr>
        <w:t>,</w:t>
      </w:r>
      <w:r w:rsidR="00B04BB8">
        <w:rPr>
          <w:color w:val="000000"/>
        </w:rPr>
        <w:t xml:space="preserve"> </w:t>
      </w:r>
      <w:r w:rsidR="00B04BB8" w:rsidRPr="00F56381">
        <w:rPr>
          <w:i/>
          <w:iCs/>
          <w:color w:val="000000"/>
        </w:rPr>
        <w:t>24</w:t>
      </w:r>
      <w:r w:rsidR="00B04BB8" w:rsidRPr="0025198A">
        <w:rPr>
          <w:color w:val="000000"/>
        </w:rPr>
        <w:t>(</w:t>
      </w:r>
      <w:r w:rsidR="00F56381" w:rsidRPr="0025198A">
        <w:rPr>
          <w:color w:val="000000"/>
        </w:rPr>
        <w:t>11)</w:t>
      </w:r>
      <w:r w:rsidR="0025198A">
        <w:rPr>
          <w:color w:val="000000"/>
        </w:rPr>
        <w:t>,</w:t>
      </w:r>
      <w:r w:rsidRPr="0025198A">
        <w:rPr>
          <w:color w:val="000000"/>
        </w:rPr>
        <w:t xml:space="preserve"> </w:t>
      </w:r>
      <w:r w:rsidR="00F56381" w:rsidRPr="0025198A">
        <w:rPr>
          <w:iCs/>
          <w:color w:val="000000"/>
        </w:rPr>
        <w:t>1494-1504</w:t>
      </w:r>
      <w:r w:rsidR="0025198A" w:rsidRPr="0025198A">
        <w:rPr>
          <w:iCs/>
          <w:color w:val="000000"/>
        </w:rPr>
        <w:t>.</w:t>
      </w:r>
    </w:p>
    <w:p w:rsidR="00F56381" w:rsidRDefault="00F56381" w:rsidP="0025198A">
      <w:pPr>
        <w:spacing w:line="480" w:lineRule="auto"/>
        <w:ind w:firstLine="720"/>
      </w:pPr>
    </w:p>
    <w:sectPr w:rsidR="00F56381">
      <w:type w:val="continuous"/>
      <w:pgSz w:w="12240" w:h="15840"/>
      <w:pgMar w:top="1406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TUzsDC2NDA2MzJX0lEKTi0uzszPAykwrAUAn0V6eCwAAAA="/>
  </w:docVars>
  <w:rsids>
    <w:rsidRoot w:val="00C737C3"/>
    <w:rsid w:val="0004228E"/>
    <w:rsid w:val="0025198A"/>
    <w:rsid w:val="002F6442"/>
    <w:rsid w:val="005C11F7"/>
    <w:rsid w:val="005F569F"/>
    <w:rsid w:val="006E3369"/>
    <w:rsid w:val="0075474D"/>
    <w:rsid w:val="007A6859"/>
    <w:rsid w:val="0081427F"/>
    <w:rsid w:val="008D1645"/>
    <w:rsid w:val="009B4E9C"/>
    <w:rsid w:val="009D2301"/>
    <w:rsid w:val="00B04BB8"/>
    <w:rsid w:val="00B229BB"/>
    <w:rsid w:val="00C737C3"/>
    <w:rsid w:val="00E13544"/>
    <w:rsid w:val="00E6214B"/>
    <w:rsid w:val="00F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50C8-DCB6-4BAB-9A20-0997050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9C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C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7C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9B4E9C"/>
  </w:style>
  <w:style w:type="character" w:styleId="CommentReference">
    <w:name w:val="annotation reference"/>
    <w:uiPriority w:val="99"/>
    <w:semiHidden/>
    <w:unhideWhenUsed/>
    <w:rsid w:val="0081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427F"/>
    <w:rPr>
      <w:rFonts w:ascii="Times New Roman" w:eastAsia="Times New Roman" w:hAnsi="Times New Roman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427F"/>
    <w:rPr>
      <w:rFonts w:ascii="Times New Roman" w:eastAsia="Times New Roman" w:hAnsi="Times New Roman" w:cs="Times New Roman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F27EB-D7C6-4806-8EE0-ADEAB1F0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Alonzi</dc:creator>
  <cp:keywords/>
  <cp:lastModifiedBy>Michael Hoerger</cp:lastModifiedBy>
  <cp:revision>2</cp:revision>
  <dcterms:created xsi:type="dcterms:W3CDTF">2019-11-21T21:35:00Z</dcterms:created>
  <dcterms:modified xsi:type="dcterms:W3CDTF">2019-11-21T21:35:00Z</dcterms:modified>
</cp:coreProperties>
</file>